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1550" w:rsidRDefault="008B1550" w:rsidP="008B1550">
      <w:pPr>
        <w:pStyle w:val="berschrift2"/>
      </w:pPr>
      <w:r>
        <w:t>Bewertung</w:t>
      </w:r>
      <w:r>
        <w:t xml:space="preserve"> Schatzinsel</w:t>
      </w:r>
      <w:bookmarkStart w:id="0" w:name="_GoBack"/>
      <w:bookmarkEnd w:id="0"/>
    </w:p>
    <w:p w:rsidR="008B1550" w:rsidRDefault="008B1550" w:rsidP="008B1550">
      <w:r>
        <w:t>Falls die Aufgabe bewertet wird, schlagen wir für Lernende der 5. und 6. Klasse folgende Kriterien vor.</w:t>
      </w:r>
    </w:p>
    <w:p w:rsidR="008B1550" w:rsidRDefault="008B1550" w:rsidP="008B1550">
      <w:r>
        <w:t xml:space="preserve">Das Kriterium für «genügend» kann von der Lehrperson während des eigentlichen Spiels bewertet werden. Einige Lernende zeigen der Lehrperson </w:t>
      </w:r>
      <w:r w:rsidRPr="006B495D">
        <w:t>unter Umständen</w:t>
      </w:r>
      <w:r>
        <w:t xml:space="preserve"> auch nach dem Spiel, dass sie das Kriterium für «genügend» erfüllen. Die Kriterien für «gut» und «sehr gut» werden nach dem Spiel individuell angegangen. In diesem Fall werden nach dem gemeinsamen Spiel die Kriterien geklärt, darauf arbeiten sie selbständig an den Kriterien weiter.</w:t>
      </w:r>
    </w:p>
    <w:p w:rsidR="008B1550" w:rsidRDefault="008B1550" w:rsidP="008B1550"/>
    <w:tbl>
      <w:tblPr>
        <w:tblStyle w:val="Tabellenraster"/>
        <w:tblW w:w="0" w:type="auto"/>
        <w:tblLook w:val="04A0" w:firstRow="1" w:lastRow="0" w:firstColumn="1" w:lastColumn="0" w:noHBand="0" w:noVBand="1"/>
      </w:tblPr>
      <w:tblGrid>
        <w:gridCol w:w="1809"/>
        <w:gridCol w:w="6379"/>
      </w:tblGrid>
      <w:tr w:rsidR="008B1550" w:rsidTr="0053529B">
        <w:tc>
          <w:tcPr>
            <w:tcW w:w="1809" w:type="dxa"/>
            <w:shd w:val="clear" w:color="auto" w:fill="92D050"/>
          </w:tcPr>
          <w:p w:rsidR="008B1550" w:rsidRPr="009C5977" w:rsidRDefault="008B1550" w:rsidP="008B1550">
            <w:pPr>
              <w:jc w:val="left"/>
              <w:rPr>
                <w:b/>
                <w:bCs/>
              </w:rPr>
            </w:pPr>
            <w:r>
              <w:rPr>
                <w:b/>
                <w:bCs/>
              </w:rPr>
              <w:t>g</w:t>
            </w:r>
            <w:r w:rsidRPr="009C5977">
              <w:rPr>
                <w:b/>
                <w:bCs/>
              </w:rPr>
              <w:t>enügend</w:t>
            </w:r>
          </w:p>
          <w:p w:rsidR="008B1550" w:rsidRDefault="008B1550" w:rsidP="008B1550">
            <w:pPr>
              <w:jc w:val="left"/>
            </w:pPr>
            <w:r>
              <w:t>(den grünen Auftrag erfüllen)</w:t>
            </w:r>
          </w:p>
        </w:tc>
        <w:tc>
          <w:tcPr>
            <w:tcW w:w="6379" w:type="dxa"/>
            <w:shd w:val="clear" w:color="auto" w:fill="92D050"/>
          </w:tcPr>
          <w:p w:rsidR="008B1550" w:rsidRDefault="008B1550" w:rsidP="008B1550">
            <w:pPr>
              <w:jc w:val="left"/>
            </w:pPr>
            <w:r>
              <w:t>Du spielst das Spiel mit. Du bist in der Lage, deine Züge selbständig und korrekt auf der Spielvorlage einzuzeichnen. Du führst das Protokoll korrekt.</w:t>
            </w:r>
          </w:p>
        </w:tc>
      </w:tr>
      <w:tr w:rsidR="008B1550" w:rsidTr="0053529B">
        <w:tc>
          <w:tcPr>
            <w:tcW w:w="1809" w:type="dxa"/>
            <w:vMerge w:val="restart"/>
            <w:shd w:val="clear" w:color="auto" w:fill="FFFF00"/>
          </w:tcPr>
          <w:p w:rsidR="008B1550" w:rsidRDefault="008B1550" w:rsidP="008B1550">
            <w:pPr>
              <w:jc w:val="left"/>
            </w:pPr>
            <w:r>
              <w:rPr>
                <w:b/>
                <w:bCs/>
              </w:rPr>
              <w:t>g</w:t>
            </w:r>
            <w:r w:rsidRPr="009C5977">
              <w:rPr>
                <w:b/>
                <w:bCs/>
              </w:rPr>
              <w:t>ut</w:t>
            </w:r>
            <w:r>
              <w:br/>
              <w:t>(den grünen Auftrag und mind. einen der beiden gelben Aufträge erfüllen)</w:t>
            </w:r>
          </w:p>
        </w:tc>
        <w:tc>
          <w:tcPr>
            <w:tcW w:w="6379" w:type="dxa"/>
            <w:shd w:val="clear" w:color="auto" w:fill="FFFF00"/>
          </w:tcPr>
          <w:p w:rsidR="008B1550" w:rsidRDefault="008B1550" w:rsidP="008B1550">
            <w:pPr>
              <w:jc w:val="left"/>
            </w:pPr>
            <w:r>
              <w:t xml:space="preserve">Jemand würfelt 2, 3 und 4 (in dieser Reihenfolge). Du zeigst auf, wie man so mit dem Proviant nach drei Zügen auf der Schatzinsel landen kann. Du führst das entsprechende Protokoll und zeichnest die entsprechende Route korrekt auf dem Spielplan ein. </w:t>
            </w:r>
          </w:p>
        </w:tc>
      </w:tr>
      <w:tr w:rsidR="008B1550" w:rsidTr="0053529B">
        <w:tc>
          <w:tcPr>
            <w:tcW w:w="1809" w:type="dxa"/>
            <w:vMerge/>
            <w:tcBorders>
              <w:bottom w:val="single" w:sz="4" w:space="0" w:color="auto"/>
            </w:tcBorders>
            <w:shd w:val="clear" w:color="auto" w:fill="FFFF00"/>
          </w:tcPr>
          <w:p w:rsidR="008B1550" w:rsidRDefault="008B1550" w:rsidP="008B1550">
            <w:pPr>
              <w:jc w:val="left"/>
            </w:pPr>
          </w:p>
        </w:tc>
        <w:tc>
          <w:tcPr>
            <w:tcW w:w="6379" w:type="dxa"/>
            <w:tcBorders>
              <w:bottom w:val="single" w:sz="4" w:space="0" w:color="auto"/>
            </w:tcBorders>
            <w:shd w:val="clear" w:color="auto" w:fill="FFFF00"/>
          </w:tcPr>
          <w:p w:rsidR="008B1550" w:rsidRDefault="008B1550" w:rsidP="008B1550">
            <w:pPr>
              <w:jc w:val="left"/>
            </w:pPr>
            <w:r>
              <w:t xml:space="preserve">Du gibst korrekte Rückmeldungen zum Spielprotokoll und den Routen auf dem Spielplan </w:t>
            </w:r>
            <w:proofErr w:type="gramStart"/>
            <w:r>
              <w:t>einer andern Gruppe</w:t>
            </w:r>
            <w:proofErr w:type="gramEnd"/>
            <w:r>
              <w:t xml:space="preserve"> nach folgenden Gesichtspunkten:</w:t>
            </w:r>
            <w:r>
              <w:br/>
              <w:t>• Wird das Protokoll so geführt, dass man Himmelsrichtung, Geschwindigkeit und Zeit den Strecken auf dem Spielplan zuordnen kann?</w:t>
            </w:r>
          </w:p>
          <w:p w:rsidR="008B1550" w:rsidRDefault="008B1550" w:rsidP="008B1550">
            <w:pPr>
              <w:jc w:val="left"/>
            </w:pPr>
            <w:r>
              <w:t>• Wurde genau und korrekt gezeichnet (kontrolliere 2 – 3 Strecken)</w:t>
            </w:r>
          </w:p>
          <w:p w:rsidR="008B1550" w:rsidRDefault="008B1550" w:rsidP="008B1550">
            <w:pPr>
              <w:jc w:val="left"/>
            </w:pPr>
            <w:r>
              <w:t>• Wurden die Spielregeln befolgt?</w:t>
            </w:r>
          </w:p>
          <w:p w:rsidR="008B1550" w:rsidRDefault="008B1550" w:rsidP="008B1550">
            <w:pPr>
              <w:jc w:val="left"/>
            </w:pPr>
            <w:r>
              <w:t>• Hat die Gruppe gut oder nicht so gut gespielt? Begründe deine Einschätzung</w:t>
            </w:r>
          </w:p>
        </w:tc>
      </w:tr>
      <w:tr w:rsidR="008B1550" w:rsidTr="0053529B">
        <w:tc>
          <w:tcPr>
            <w:tcW w:w="1809" w:type="dxa"/>
            <w:vMerge w:val="restart"/>
            <w:shd w:val="clear" w:color="auto" w:fill="9CC2E5" w:themeFill="accent5" w:themeFillTint="99"/>
          </w:tcPr>
          <w:p w:rsidR="008B1550" w:rsidRPr="009C5977" w:rsidRDefault="008B1550" w:rsidP="008B1550">
            <w:pPr>
              <w:jc w:val="left"/>
              <w:rPr>
                <w:b/>
                <w:bCs/>
              </w:rPr>
            </w:pPr>
            <w:r>
              <w:rPr>
                <w:b/>
                <w:bCs/>
              </w:rPr>
              <w:t>s</w:t>
            </w:r>
            <w:r w:rsidRPr="009C5977">
              <w:rPr>
                <w:b/>
                <w:bCs/>
              </w:rPr>
              <w:t>ehr gut</w:t>
            </w:r>
          </w:p>
          <w:p w:rsidR="008B1550" w:rsidRDefault="008B1550" w:rsidP="008B1550">
            <w:pPr>
              <w:jc w:val="left"/>
            </w:pPr>
            <w:r>
              <w:t>(einen der beiden gelben Aufträge und mind. einen der beiden blauen Aufträge)</w:t>
            </w:r>
          </w:p>
        </w:tc>
        <w:tc>
          <w:tcPr>
            <w:tcW w:w="6379" w:type="dxa"/>
            <w:shd w:val="clear" w:color="auto" w:fill="9CC2E5" w:themeFill="accent5" w:themeFillTint="99"/>
          </w:tcPr>
          <w:p w:rsidR="008B1550" w:rsidRDefault="008B1550" w:rsidP="008B1550">
            <w:pPr>
              <w:jc w:val="left"/>
            </w:pPr>
            <w:r>
              <w:t xml:space="preserve">Du adaptierst das Spiel für eine Spielrunde auf dem Pausenplatz. Dazu gehst du von einer Spielfläche von 10 m auf 7 m aus. Du adaptierst die Spielregeln so, dass man – wie beim Spiel auf dem Spielplan – mit Würfelglück nach 4 Spielzügen auf der Schatzinsel landen kann. </w:t>
            </w:r>
          </w:p>
        </w:tc>
      </w:tr>
      <w:tr w:rsidR="008B1550" w:rsidTr="0053529B">
        <w:tc>
          <w:tcPr>
            <w:tcW w:w="1809" w:type="dxa"/>
            <w:vMerge/>
            <w:shd w:val="clear" w:color="auto" w:fill="9CC2E5" w:themeFill="accent5" w:themeFillTint="99"/>
          </w:tcPr>
          <w:p w:rsidR="008B1550" w:rsidRDefault="008B1550" w:rsidP="0053529B"/>
        </w:tc>
        <w:tc>
          <w:tcPr>
            <w:tcW w:w="6379" w:type="dxa"/>
            <w:shd w:val="clear" w:color="auto" w:fill="9CC2E5" w:themeFill="accent5" w:themeFillTint="99"/>
          </w:tcPr>
          <w:p w:rsidR="008B1550" w:rsidRDefault="008B1550" w:rsidP="008B1550">
            <w:pPr>
              <w:jc w:val="left"/>
            </w:pPr>
            <w:r>
              <w:t xml:space="preserve">Du beschreibst schriftlich, was der Kartenmaßstab, die zurückgelegte Distanz auf der Karte, die Zeitdauer und die Windgeschwindigkeit miteinander zu tun haben. </w:t>
            </w:r>
          </w:p>
        </w:tc>
      </w:tr>
    </w:tbl>
    <w:p w:rsidR="003371C0" w:rsidRDefault="008B1550"/>
    <w:sectPr w:rsidR="003371C0" w:rsidSect="00603BFE">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550"/>
    <w:rsid w:val="00603BFE"/>
    <w:rsid w:val="008B1550"/>
    <w:rsid w:val="00FB1C0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60FE3C5F"/>
  <w15:chartTrackingRefBased/>
  <w15:docId w15:val="{09ABD2D7-21BE-8A4C-A74D-AC6E16799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B1550"/>
    <w:pPr>
      <w:spacing w:after="240" w:line="240" w:lineRule="atLeast"/>
      <w:jc w:val="both"/>
    </w:pPr>
    <w:rPr>
      <w:rFonts w:ascii="Arial" w:eastAsia="Times New Roman" w:hAnsi="Arial" w:cs="Times New Roman"/>
      <w:spacing w:val="2"/>
      <w:sz w:val="22"/>
      <w:szCs w:val="22"/>
      <w:lang w:eastAsia="de-DE"/>
    </w:rPr>
  </w:style>
  <w:style w:type="paragraph" w:styleId="berschrift1">
    <w:name w:val="heading 1"/>
    <w:basedOn w:val="Standard"/>
    <w:next w:val="Standard"/>
    <w:link w:val="berschrift1Zchn"/>
    <w:uiPriority w:val="9"/>
    <w:qFormat/>
    <w:rsid w:val="008B15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berschrift1"/>
    <w:next w:val="Standard"/>
    <w:link w:val="berschrift2Zchn"/>
    <w:qFormat/>
    <w:rsid w:val="008B1550"/>
    <w:pPr>
      <w:keepNext w:val="0"/>
      <w:keepLines w:val="0"/>
      <w:numPr>
        <w:ilvl w:val="1"/>
      </w:numPr>
      <w:tabs>
        <w:tab w:val="left" w:pos="680"/>
        <w:tab w:val="right" w:pos="7938"/>
      </w:tabs>
      <w:spacing w:before="0" w:after="240" w:line="240" w:lineRule="auto"/>
      <w:ind w:right="680"/>
      <w:jc w:val="left"/>
      <w:outlineLvl w:val="1"/>
    </w:pPr>
    <w:rPr>
      <w:rFonts w:ascii="Arial" w:eastAsia="Times New Roman" w:hAnsi="Arial" w:cs="Arial"/>
      <w:b/>
      <w:iCs/>
      <w:color w:val="808080" w:themeColor="background1" w:themeShade="80"/>
      <w:kern w:val="32"/>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8B1550"/>
    <w:rPr>
      <w:rFonts w:ascii="Arial" w:eastAsia="Times New Roman" w:hAnsi="Arial" w:cs="Arial"/>
      <w:b/>
      <w:iCs/>
      <w:color w:val="808080" w:themeColor="background1" w:themeShade="80"/>
      <w:spacing w:val="2"/>
      <w:kern w:val="32"/>
      <w:lang w:eastAsia="de-DE"/>
    </w:rPr>
  </w:style>
  <w:style w:type="table" w:styleId="Tabellenraster">
    <w:name w:val="Table Grid"/>
    <w:basedOn w:val="NormaleTabelle"/>
    <w:uiPriority w:val="59"/>
    <w:rsid w:val="008B1550"/>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8B1550"/>
    <w:rPr>
      <w:rFonts w:asciiTheme="majorHAnsi" w:eastAsiaTheme="majorEastAsia" w:hAnsiTheme="majorHAnsi" w:cstheme="majorBidi"/>
      <w:color w:val="2F5496" w:themeColor="accent1" w:themeShade="BF"/>
      <w:spacing w:val="2"/>
      <w:sz w:val="32"/>
      <w:szCs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1774</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Wälti, Beat</dc:creator>
  <cp:keywords/>
  <dc:description/>
  <cp:lastModifiedBy>Wälti, Beat</cp:lastModifiedBy>
  <cp:revision>1</cp:revision>
  <dcterms:created xsi:type="dcterms:W3CDTF">2019-11-15T13:53:00Z</dcterms:created>
  <dcterms:modified xsi:type="dcterms:W3CDTF">2019-11-15T13:54:00Z</dcterms:modified>
</cp:coreProperties>
</file>