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0A6FCF" w14:textId="77777777" w:rsidR="005E6373" w:rsidRPr="005E6373" w:rsidRDefault="005E6373" w:rsidP="005E6373">
      <w:pPr>
        <w:widowControl w:val="0"/>
        <w:autoSpaceDE w:val="0"/>
        <w:autoSpaceDN w:val="0"/>
        <w:adjustRightInd w:val="0"/>
        <w:rPr>
          <w:rFonts w:ascii="Century Gothic" w:hAnsi="Century Gothic" w:cs="Verdana"/>
          <w:b/>
          <w:bCs/>
          <w:sz w:val="26"/>
          <w:szCs w:val="26"/>
        </w:rPr>
      </w:pPr>
      <w:r w:rsidRPr="005E6373">
        <w:rPr>
          <w:rFonts w:ascii="Century Gothic" w:hAnsi="Century Gothic" w:cs="Verdana"/>
          <w:b/>
          <w:bCs/>
          <w:sz w:val="26"/>
          <w:szCs w:val="26"/>
        </w:rPr>
        <w:t>Auftrag 4</w:t>
      </w:r>
    </w:p>
    <w:p w14:paraId="1770387C" w14:textId="77777777" w:rsidR="005E6373" w:rsidRDefault="005E6373" w:rsidP="005E6373">
      <w:pPr>
        <w:widowControl w:val="0"/>
        <w:autoSpaceDE w:val="0"/>
        <w:autoSpaceDN w:val="0"/>
        <w:adjustRightInd w:val="0"/>
        <w:rPr>
          <w:rFonts w:ascii="Century Gothic" w:hAnsi="Century Gothic" w:cs="Verdana"/>
          <w:bCs/>
          <w:sz w:val="26"/>
          <w:szCs w:val="26"/>
        </w:rPr>
      </w:pPr>
      <w:r w:rsidRPr="005E6373">
        <w:rPr>
          <w:rFonts w:ascii="Century Gothic" w:hAnsi="Century Gothic" w:cs="Verdana"/>
          <w:bCs/>
          <w:sz w:val="26"/>
          <w:szCs w:val="26"/>
        </w:rPr>
        <w:t>Paris – Die Banlieue</w:t>
      </w:r>
    </w:p>
    <w:p w14:paraId="4733B02F" w14:textId="77777777" w:rsidR="005E6373" w:rsidRPr="005E6373" w:rsidRDefault="005E6373" w:rsidP="005E6373">
      <w:pPr>
        <w:widowControl w:val="0"/>
        <w:autoSpaceDE w:val="0"/>
        <w:autoSpaceDN w:val="0"/>
        <w:adjustRightInd w:val="0"/>
        <w:rPr>
          <w:rFonts w:ascii="Century Gothic" w:hAnsi="Century Gothic" w:cs="Verdana"/>
          <w:bCs/>
          <w:sz w:val="26"/>
          <w:szCs w:val="26"/>
        </w:rPr>
      </w:pPr>
    </w:p>
    <w:p w14:paraId="24FACB53" w14:textId="77777777" w:rsidR="004D1788" w:rsidRPr="004D1788" w:rsidRDefault="004D1788" w:rsidP="004D1788">
      <w:pPr>
        <w:widowControl w:val="0"/>
        <w:autoSpaceDE w:val="0"/>
        <w:autoSpaceDN w:val="0"/>
        <w:adjustRightInd w:val="0"/>
        <w:spacing w:after="180"/>
        <w:rPr>
          <w:rFonts w:ascii="Verdana" w:hAnsi="Verdana" w:cs="Verdana"/>
          <w:b/>
          <w:bCs/>
          <w:color w:val="17365D" w:themeColor="text2" w:themeShade="BF"/>
          <w:sz w:val="23"/>
          <w:szCs w:val="23"/>
        </w:rPr>
      </w:pPr>
      <w:r w:rsidRPr="004D1788">
        <w:rPr>
          <w:rFonts w:ascii="Verdana" w:hAnsi="Verdana" w:cs="Verdana"/>
          <w:b/>
          <w:bCs/>
          <w:color w:val="17365D" w:themeColor="text2" w:themeShade="BF"/>
          <w:sz w:val="23"/>
          <w:szCs w:val="23"/>
        </w:rPr>
        <w:t>Noch immer liegen Welten zwischen Paris und der Banlieue</w:t>
      </w:r>
    </w:p>
    <w:p w14:paraId="4456F73C" w14:textId="77777777" w:rsidR="004D1788" w:rsidRPr="004D1788" w:rsidRDefault="004D1788" w:rsidP="004D1788">
      <w:pPr>
        <w:widowControl w:val="0"/>
        <w:autoSpaceDE w:val="0"/>
        <w:autoSpaceDN w:val="0"/>
        <w:adjustRightInd w:val="0"/>
        <w:spacing w:after="240"/>
        <w:jc w:val="both"/>
        <w:rPr>
          <w:rFonts w:ascii="Verdana" w:hAnsi="Verdana" w:cs="Verdana"/>
          <w:sz w:val="23"/>
          <w:szCs w:val="23"/>
        </w:rPr>
      </w:pPr>
      <w:r w:rsidRPr="004D1788">
        <w:rPr>
          <w:rFonts w:ascii="Verdana" w:hAnsi="Verdana" w:cs="Verdana"/>
          <w:sz w:val="23"/>
          <w:szCs w:val="23"/>
        </w:rPr>
        <w:t>15. Dezember 2009</w:t>
      </w:r>
      <w:r>
        <w:rPr>
          <w:rFonts w:ascii="Verdana" w:hAnsi="Verdana" w:cs="Verdana"/>
          <w:sz w:val="23"/>
          <w:szCs w:val="23"/>
        </w:rPr>
        <w:t xml:space="preserve">: </w:t>
      </w:r>
      <w:r w:rsidRPr="004D1788">
        <w:rPr>
          <w:rFonts w:ascii="Verdana" w:hAnsi="Verdana" w:cs="Verdana"/>
          <w:sz w:val="23"/>
          <w:szCs w:val="23"/>
        </w:rPr>
        <w:t>Birgit Holzer</w:t>
      </w:r>
    </w:p>
    <w:p w14:paraId="57578898" w14:textId="77777777" w:rsidR="004D1788" w:rsidRPr="004D1788" w:rsidRDefault="004D1788" w:rsidP="004D1788">
      <w:pPr>
        <w:widowControl w:val="0"/>
        <w:autoSpaceDE w:val="0"/>
        <w:autoSpaceDN w:val="0"/>
        <w:adjustRightInd w:val="0"/>
        <w:spacing w:after="240"/>
        <w:jc w:val="both"/>
        <w:rPr>
          <w:rFonts w:ascii="Verdana" w:hAnsi="Verdana" w:cs="Verdana"/>
          <w:sz w:val="23"/>
          <w:szCs w:val="23"/>
        </w:rPr>
      </w:pPr>
      <w:r w:rsidRPr="004D1788">
        <w:rPr>
          <w:rFonts w:ascii="Verdana" w:hAnsi="Verdana" w:cs="Verdana"/>
          <w:sz w:val="23"/>
          <w:szCs w:val="23"/>
        </w:rPr>
        <w:t>Schon vor den Ausschreitungen von 2005 und 2007 waren die Vororte der französischen Hauptstadt bekannt für Armut und Gewalt - doch es gibt auch einige Lichtblicke Noch immer liegen Welten zwischen Paris und der Banlieue.</w:t>
      </w:r>
    </w:p>
    <w:p w14:paraId="54201A37" w14:textId="77777777" w:rsidR="004D1788" w:rsidRPr="004D1788" w:rsidRDefault="004D1788" w:rsidP="004D1788">
      <w:pPr>
        <w:widowControl w:val="0"/>
        <w:autoSpaceDE w:val="0"/>
        <w:autoSpaceDN w:val="0"/>
        <w:adjustRightInd w:val="0"/>
        <w:spacing w:after="240"/>
        <w:jc w:val="both"/>
        <w:rPr>
          <w:rFonts w:ascii="Verdana" w:hAnsi="Verdana" w:cs="Verdana"/>
          <w:sz w:val="23"/>
          <w:szCs w:val="23"/>
        </w:rPr>
      </w:pPr>
      <w:r w:rsidRPr="004D1788">
        <w:rPr>
          <w:rFonts w:ascii="Verdana" w:hAnsi="Verdana" w:cs="Verdana"/>
          <w:sz w:val="23"/>
          <w:szCs w:val="23"/>
        </w:rPr>
        <w:t>Die Vororte von Paris gelten als soziale Ghettos. Sie sind bekannt für brennende Autos und Unruhen, Armut und Perspektivlosigkeit und weniger für Licht- blicke und die Hoffnung, es könnten einmal lebenswertere Städte daraus werden. Doch auch sie gibt es. Ein Besuch in der Banlieue der französischen Hauptstadt.</w:t>
      </w:r>
    </w:p>
    <w:p w14:paraId="6E9A9881" w14:textId="77777777" w:rsidR="004D1788" w:rsidRPr="004D1788" w:rsidRDefault="004D1788" w:rsidP="004D1788">
      <w:pPr>
        <w:widowControl w:val="0"/>
        <w:autoSpaceDE w:val="0"/>
        <w:autoSpaceDN w:val="0"/>
        <w:adjustRightInd w:val="0"/>
        <w:spacing w:after="240"/>
        <w:jc w:val="both"/>
        <w:rPr>
          <w:rFonts w:ascii="Verdana" w:hAnsi="Verdana" w:cs="Verdana"/>
          <w:sz w:val="23"/>
          <w:szCs w:val="23"/>
        </w:rPr>
      </w:pPr>
      <w:r w:rsidRPr="004D1788">
        <w:rPr>
          <w:rFonts w:ascii="Verdana" w:hAnsi="Verdana" w:cs="Verdana"/>
          <w:sz w:val="23"/>
          <w:szCs w:val="23"/>
        </w:rPr>
        <w:t>Wenige Kilometer können Welten trennen. Zwischen der Stadtgrenze von Paris und Clichy-sous-Bois, einem Vorort im Nordosten, liegen 15 Kilometer. Und Welten. Dort die breiten Prachtboulevards und monumentalen Gebäude, die Theater, Bars und Cafés in den belebten Vierteln der französischen Hauptstadt. Hier die hohen Plattenbauten, deren Außenwände mit Satellitenschüsseln übersät sind und ärmliche Häuschen mit kleinen Vorgärten.</w:t>
      </w:r>
    </w:p>
    <w:p w14:paraId="3BD9759D" w14:textId="1770BDAD" w:rsidR="004D1788" w:rsidRPr="004D1788" w:rsidRDefault="004D1788" w:rsidP="004D1788">
      <w:pPr>
        <w:widowControl w:val="0"/>
        <w:autoSpaceDE w:val="0"/>
        <w:autoSpaceDN w:val="0"/>
        <w:adjustRightInd w:val="0"/>
        <w:spacing w:after="240"/>
        <w:jc w:val="both"/>
        <w:rPr>
          <w:rFonts w:ascii="Verdana" w:hAnsi="Verdana" w:cs="Verdana"/>
          <w:sz w:val="23"/>
          <w:szCs w:val="23"/>
        </w:rPr>
      </w:pPr>
      <w:r w:rsidRPr="004D1788">
        <w:rPr>
          <w:rFonts w:ascii="Verdana" w:hAnsi="Verdana" w:cs="Verdana"/>
          <w:sz w:val="23"/>
          <w:szCs w:val="23"/>
        </w:rPr>
        <w:t xml:space="preserve">Paris und Clichy-sous-Bois: Ist das wirklich das gleiche Land? Boutiquen sucht man vergeblich in Clichy-sous-Bois. Im Stadtkern sammeln sich ein paar Tante-Emma-Läden, doch belebter geht es auf dem Parkplatz vor dem Aldi-Supermarkt zu. Eine Bar gibt es </w:t>
      </w:r>
      <w:r w:rsidRPr="004D1788">
        <w:rPr>
          <w:rFonts w:ascii="Verdana" w:hAnsi="Verdana" w:cs="Verdana"/>
          <w:sz w:val="23"/>
          <w:szCs w:val="23"/>
        </w:rPr>
        <w:lastRenderedPageBreak/>
        <w:t>nicht, in der sich die 29 000 Bewohner des Ortes treffen könnten, auch kein Kino und kein Schwimmbad.</w:t>
      </w:r>
    </w:p>
    <w:p w14:paraId="2081DF7B" w14:textId="77777777" w:rsidR="00EC71C8" w:rsidRPr="004D1788" w:rsidRDefault="004D1788" w:rsidP="004D1788">
      <w:pPr>
        <w:jc w:val="both"/>
        <w:rPr>
          <w:rFonts w:ascii="Verdana" w:hAnsi="Verdana" w:cs="Verdana"/>
          <w:sz w:val="23"/>
          <w:szCs w:val="23"/>
        </w:rPr>
      </w:pPr>
      <w:r w:rsidRPr="004D1788">
        <w:rPr>
          <w:rFonts w:ascii="Verdana" w:hAnsi="Verdana" w:cs="Verdana"/>
          <w:sz w:val="23"/>
          <w:szCs w:val="23"/>
        </w:rPr>
        <w:t>"Wenn wir abends ausgehen, treffen wir uns bei Freunden oder bei McDonald's", sagen Ayse und Ipek, die hier aufgewachsen sind. Um nach Paris zu fahren, müssen die 17-jährigen Freundinnen mehrmals umsteigen; einfach sind sie eineinhalb Stunden unterwegs. "Darum bleiben wir meistens hier." Wo und ob sie später studieren können, wissen sie nicht. Aber dass sie gern studieren würden. "Um allen zu zeigen: Du kannst es auch schaffen, wenn du aus der Banlieue kommst (...)</w:t>
      </w:r>
    </w:p>
    <w:p w14:paraId="31672430" w14:textId="77777777" w:rsidR="00B03D22" w:rsidRDefault="00B03D22" w:rsidP="004D1788">
      <w:pPr>
        <w:jc w:val="both"/>
        <w:rPr>
          <w:rFonts w:ascii="Verdana" w:hAnsi="Verdana" w:cs="Verdana"/>
          <w:sz w:val="23"/>
          <w:szCs w:val="23"/>
        </w:rPr>
      </w:pPr>
    </w:p>
    <w:p w14:paraId="5CE4093F" w14:textId="77777777" w:rsidR="004D1788" w:rsidRDefault="004D1788" w:rsidP="004D1788">
      <w:pPr>
        <w:jc w:val="both"/>
        <w:rPr>
          <w:rFonts w:ascii="Abadi MT Condensed Light" w:hAnsi="Abadi MT Condensed Light" w:cs="Verdana"/>
          <w:sz w:val="26"/>
          <w:szCs w:val="26"/>
        </w:rPr>
      </w:pPr>
    </w:p>
    <w:p w14:paraId="33439E7D" w14:textId="77777777" w:rsidR="004D1788" w:rsidRDefault="004D1788" w:rsidP="004D1788">
      <w:pPr>
        <w:jc w:val="both"/>
        <w:rPr>
          <w:rFonts w:ascii="Abadi MT Condensed Light" w:hAnsi="Abadi MT Condensed Light" w:cs="Verdana"/>
          <w:b/>
          <w:sz w:val="26"/>
          <w:szCs w:val="26"/>
        </w:rPr>
      </w:pPr>
      <w:r w:rsidRPr="004D1788">
        <w:rPr>
          <w:rFonts w:ascii="Abadi MT Condensed Light" w:hAnsi="Abadi MT Condensed Light" w:cs="Verdana"/>
          <w:b/>
          <w:sz w:val="26"/>
          <w:szCs w:val="26"/>
        </w:rPr>
        <w:t xml:space="preserve">Verschiedene Schlagzeilen zum Thema: </w:t>
      </w:r>
    </w:p>
    <w:p w14:paraId="190FF622" w14:textId="77777777" w:rsidR="00955A31" w:rsidRPr="004D1788" w:rsidRDefault="00955A31" w:rsidP="004D1788">
      <w:pPr>
        <w:jc w:val="both"/>
        <w:rPr>
          <w:rFonts w:ascii="Abadi MT Condensed Light" w:hAnsi="Abadi MT Condensed Light" w:cs="Verdana"/>
          <w:b/>
          <w:sz w:val="26"/>
          <w:szCs w:val="26"/>
        </w:rPr>
      </w:pPr>
    </w:p>
    <w:p w14:paraId="4423EAC4" w14:textId="77777777" w:rsidR="004D1788" w:rsidRPr="004D1788" w:rsidRDefault="004D1788" w:rsidP="00B03D22">
      <w:pPr>
        <w:widowControl w:val="0"/>
        <w:autoSpaceDE w:val="0"/>
        <w:autoSpaceDN w:val="0"/>
        <w:adjustRightInd w:val="0"/>
        <w:spacing w:after="240"/>
        <w:rPr>
          <w:rFonts w:ascii="Abadi MT Condensed Light" w:hAnsi="Abadi MT Condensed Light" w:cs="Verdana"/>
          <w:color w:val="17365D" w:themeColor="text2" w:themeShade="BF"/>
          <w:sz w:val="26"/>
          <w:szCs w:val="26"/>
        </w:rPr>
      </w:pPr>
      <w:r>
        <w:rPr>
          <w:rFonts w:ascii="Abadi MT Condensed Light" w:hAnsi="Abadi MT Condensed Light" w:cs="Times New Roman"/>
          <w:color w:val="17365D" w:themeColor="text2" w:themeShade="BF"/>
          <w:sz w:val="26"/>
          <w:szCs w:val="26"/>
        </w:rPr>
        <w:t>„</w:t>
      </w:r>
      <w:hyperlink r:id="rId5" w:history="1">
        <w:r w:rsidRPr="004D1788">
          <w:rPr>
            <w:rFonts w:ascii="Abadi MT Condensed Light" w:hAnsi="Abadi MT Condensed Light" w:cs="Verdana"/>
            <w:color w:val="17365D" w:themeColor="text2" w:themeShade="BF"/>
            <w:sz w:val="26"/>
            <w:szCs w:val="26"/>
          </w:rPr>
          <w:t>Heftige Jugendkrawalle im Vorort von Paris</w:t>
        </w:r>
      </w:hyperlink>
      <w:r>
        <w:rPr>
          <w:rFonts w:ascii="Abadi MT Condensed Light" w:hAnsi="Abadi MT Condensed Light" w:cs="Times New Roman"/>
          <w:color w:val="17365D" w:themeColor="text2" w:themeShade="BF"/>
          <w:sz w:val="26"/>
          <w:szCs w:val="26"/>
        </w:rPr>
        <w:t>.“</w:t>
      </w:r>
    </w:p>
    <w:p w14:paraId="30F23460" w14:textId="77777777" w:rsidR="004D1788" w:rsidRPr="004D1788" w:rsidRDefault="00704BEF" w:rsidP="00B03D22">
      <w:pPr>
        <w:widowControl w:val="0"/>
        <w:autoSpaceDE w:val="0"/>
        <w:autoSpaceDN w:val="0"/>
        <w:adjustRightInd w:val="0"/>
        <w:spacing w:after="240"/>
        <w:rPr>
          <w:rFonts w:ascii="Abadi MT Condensed Light" w:hAnsi="Abadi MT Condensed Light" w:cs="Verdana"/>
          <w:color w:val="17365D" w:themeColor="text2" w:themeShade="BF"/>
          <w:sz w:val="26"/>
          <w:szCs w:val="26"/>
        </w:rPr>
      </w:pPr>
      <w:hyperlink r:id="rId6" w:history="1">
        <w:r w:rsidR="004D1788">
          <w:rPr>
            <w:rFonts w:ascii="Abadi MT Condensed Light" w:hAnsi="Abadi MT Condensed Light" w:cs="Verdana"/>
            <w:color w:val="17365D" w:themeColor="text2" w:themeShade="BF"/>
            <w:sz w:val="26"/>
            <w:szCs w:val="26"/>
          </w:rPr>
          <w:t>„</w:t>
        </w:r>
        <w:r w:rsidR="004D1788" w:rsidRPr="004D1788">
          <w:rPr>
            <w:rFonts w:ascii="Abadi MT Condensed Light" w:hAnsi="Abadi MT Condensed Light" w:cs="Verdana"/>
            <w:color w:val="17365D" w:themeColor="text2" w:themeShade="BF"/>
            <w:sz w:val="26"/>
            <w:szCs w:val="26"/>
          </w:rPr>
          <w:t>Neue Vorstadtunruhen in Frankreich: Vier Polizisten angeschossen</w:t>
        </w:r>
      </w:hyperlink>
      <w:r w:rsidR="004D1788">
        <w:rPr>
          <w:rFonts w:ascii="Abadi MT Condensed Light" w:hAnsi="Abadi MT Condensed Light" w:cs="Verdana"/>
          <w:color w:val="17365D" w:themeColor="text2" w:themeShade="BF"/>
          <w:sz w:val="26"/>
          <w:szCs w:val="26"/>
        </w:rPr>
        <w:t>.“</w:t>
      </w:r>
    </w:p>
    <w:p w14:paraId="56D0122D" w14:textId="77777777" w:rsidR="004D1788" w:rsidRPr="004D1788" w:rsidRDefault="004D1788" w:rsidP="00B03D22">
      <w:pPr>
        <w:widowControl w:val="0"/>
        <w:autoSpaceDE w:val="0"/>
        <w:autoSpaceDN w:val="0"/>
        <w:adjustRightInd w:val="0"/>
        <w:spacing w:after="240"/>
        <w:rPr>
          <w:rFonts w:ascii="Abadi MT Condensed Light" w:hAnsi="Abadi MT Condensed Light" w:cs="Verdana"/>
          <w:color w:val="17365D" w:themeColor="text2" w:themeShade="BF"/>
          <w:sz w:val="26"/>
          <w:szCs w:val="26"/>
        </w:rPr>
      </w:pPr>
      <w:r>
        <w:rPr>
          <w:rFonts w:ascii="Abadi MT Condensed Light" w:hAnsi="Abadi MT Condensed Light" w:cs="Verdana"/>
          <w:color w:val="17365D" w:themeColor="text2" w:themeShade="BF"/>
          <w:sz w:val="26"/>
          <w:szCs w:val="26"/>
        </w:rPr>
        <w:t>„</w:t>
      </w:r>
      <w:hyperlink r:id="rId7" w:history="1">
        <w:r w:rsidRPr="004D1788">
          <w:rPr>
            <w:rFonts w:ascii="Abadi MT Condensed Light" w:hAnsi="Abadi MT Condensed Light" w:cs="Verdana"/>
            <w:color w:val="17365D" w:themeColor="text2" w:themeShade="BF"/>
            <w:sz w:val="26"/>
            <w:szCs w:val="26"/>
          </w:rPr>
          <w:t>Vandalismus in Frankreich: In einem Jahr 46.800 Autos angezündet</w:t>
        </w:r>
      </w:hyperlink>
      <w:r>
        <w:rPr>
          <w:rFonts w:ascii="Abadi MT Condensed Light" w:hAnsi="Abadi MT Condensed Light" w:cs="Verdana"/>
          <w:color w:val="17365D" w:themeColor="text2" w:themeShade="BF"/>
          <w:sz w:val="26"/>
          <w:szCs w:val="26"/>
        </w:rPr>
        <w:t>.“</w:t>
      </w:r>
    </w:p>
    <w:p w14:paraId="2CCD0FD7" w14:textId="582EC440" w:rsidR="004D1788" w:rsidRPr="00955A31" w:rsidRDefault="004D1788" w:rsidP="00955A31">
      <w:pPr>
        <w:widowControl w:val="0"/>
        <w:autoSpaceDE w:val="0"/>
        <w:autoSpaceDN w:val="0"/>
        <w:adjustRightInd w:val="0"/>
        <w:spacing w:after="240"/>
        <w:rPr>
          <w:rFonts w:ascii="Abadi MT Condensed Light" w:hAnsi="Abadi MT Condensed Light" w:cs="Verdana"/>
          <w:color w:val="17365D" w:themeColor="text2" w:themeShade="BF"/>
          <w:sz w:val="26"/>
          <w:szCs w:val="26"/>
        </w:rPr>
      </w:pPr>
      <w:r>
        <w:rPr>
          <w:rFonts w:ascii="Abadi MT Condensed Light" w:hAnsi="Abadi MT Condensed Light" w:cs="Verdana"/>
          <w:color w:val="17365D" w:themeColor="text2" w:themeShade="BF"/>
          <w:sz w:val="26"/>
          <w:szCs w:val="26"/>
        </w:rPr>
        <w:t>„</w:t>
      </w:r>
      <w:r w:rsidRPr="004D1788">
        <w:rPr>
          <w:rFonts w:ascii="Abadi MT Condensed Light" w:hAnsi="Abadi MT Condensed Light" w:cs="Verdana"/>
          <w:color w:val="17365D" w:themeColor="text2" w:themeShade="BF"/>
          <w:sz w:val="26"/>
          <w:szCs w:val="26"/>
        </w:rPr>
        <w:t xml:space="preserve">Die Angst vor einem </w:t>
      </w:r>
      <w:r>
        <w:rPr>
          <w:rFonts w:ascii="Abadi MT Condensed Light" w:hAnsi="Abadi MT Condensed Light" w:cs="Verdana"/>
          <w:color w:val="17365D" w:themeColor="text2" w:themeShade="BF"/>
          <w:sz w:val="26"/>
          <w:szCs w:val="26"/>
        </w:rPr>
        <w:t>heissen Sommer in den Banlieues.“</w:t>
      </w:r>
    </w:p>
    <w:p w14:paraId="51E56F84" w14:textId="77777777" w:rsidR="004D1788" w:rsidRPr="004D1788" w:rsidRDefault="004D1788" w:rsidP="00B03D22">
      <w:pPr>
        <w:rPr>
          <w:rFonts w:ascii="Abadi MT Condensed Light" w:hAnsi="Abadi MT Condensed Light"/>
          <w:color w:val="17365D" w:themeColor="text2" w:themeShade="BF"/>
          <w:sz w:val="26"/>
          <w:szCs w:val="26"/>
        </w:rPr>
      </w:pPr>
      <w:r>
        <w:rPr>
          <w:rFonts w:ascii="Abadi MT Condensed Light" w:hAnsi="Abadi MT Condensed Light"/>
          <w:color w:val="17365D" w:themeColor="text2" w:themeShade="BF"/>
          <w:sz w:val="26"/>
          <w:szCs w:val="26"/>
        </w:rPr>
        <w:t>„</w:t>
      </w:r>
      <w:r w:rsidRPr="004D1788">
        <w:rPr>
          <w:rFonts w:ascii="Abadi MT Condensed Light" w:hAnsi="Abadi MT Condensed Light"/>
          <w:color w:val="17365D" w:themeColor="text2" w:themeShade="BF"/>
          <w:sz w:val="26"/>
          <w:szCs w:val="26"/>
        </w:rPr>
        <w:t>Sightseeing in der Pariser Banlieue (17.08.13)</w:t>
      </w:r>
      <w:r>
        <w:rPr>
          <w:rFonts w:ascii="Abadi MT Condensed Light" w:hAnsi="Abadi MT Condensed Light"/>
          <w:color w:val="17365D" w:themeColor="text2" w:themeShade="BF"/>
          <w:sz w:val="26"/>
          <w:szCs w:val="26"/>
        </w:rPr>
        <w:t>“</w:t>
      </w:r>
    </w:p>
    <w:p w14:paraId="69F3EE92" w14:textId="77777777" w:rsidR="004D1788" w:rsidRPr="004D1788" w:rsidRDefault="004D1788" w:rsidP="00B03D22">
      <w:pPr>
        <w:rPr>
          <w:rFonts w:ascii="Abadi MT Condensed Light" w:hAnsi="Abadi MT Condensed Light"/>
          <w:color w:val="17365D" w:themeColor="text2" w:themeShade="BF"/>
          <w:sz w:val="26"/>
          <w:szCs w:val="26"/>
        </w:rPr>
      </w:pPr>
    </w:p>
    <w:p w14:paraId="4E144C27" w14:textId="77777777" w:rsidR="004D1788" w:rsidRDefault="004D1788" w:rsidP="00B03D22">
      <w:pPr>
        <w:rPr>
          <w:rFonts w:ascii="Abadi MT Condensed Light" w:hAnsi="Abadi MT Condensed Light"/>
          <w:color w:val="17365D" w:themeColor="text2" w:themeShade="BF"/>
          <w:sz w:val="26"/>
          <w:szCs w:val="26"/>
        </w:rPr>
      </w:pPr>
      <w:r>
        <w:rPr>
          <w:rFonts w:ascii="Abadi MT Condensed Light" w:hAnsi="Abadi MT Condensed Light"/>
          <w:color w:val="17365D" w:themeColor="text2" w:themeShade="BF"/>
          <w:sz w:val="26"/>
          <w:szCs w:val="26"/>
        </w:rPr>
        <w:t>„</w:t>
      </w:r>
      <w:r w:rsidRPr="004D1788">
        <w:rPr>
          <w:rFonts w:ascii="Abadi MT Condensed Light" w:hAnsi="Abadi MT Condensed Light"/>
          <w:color w:val="17365D" w:themeColor="text2" w:themeShade="BF"/>
          <w:sz w:val="26"/>
          <w:szCs w:val="26"/>
        </w:rPr>
        <w:t>Chancenlose Jugendliche in Paris.</w:t>
      </w:r>
      <w:r>
        <w:rPr>
          <w:rFonts w:ascii="Abadi MT Condensed Light" w:hAnsi="Abadi MT Condensed Light"/>
          <w:color w:val="17365D" w:themeColor="text2" w:themeShade="BF"/>
          <w:sz w:val="26"/>
          <w:szCs w:val="26"/>
        </w:rPr>
        <w:t>“</w:t>
      </w:r>
    </w:p>
    <w:p w14:paraId="7BBA4A55" w14:textId="77777777" w:rsidR="004D1788" w:rsidRDefault="004D1788" w:rsidP="00B03D22">
      <w:pPr>
        <w:rPr>
          <w:rFonts w:ascii="Abadi MT Condensed Light" w:hAnsi="Abadi MT Condensed Light"/>
          <w:color w:val="17365D" w:themeColor="text2" w:themeShade="BF"/>
          <w:sz w:val="26"/>
          <w:szCs w:val="26"/>
        </w:rPr>
      </w:pPr>
    </w:p>
    <w:p w14:paraId="34C29ABD" w14:textId="77777777" w:rsidR="004D1788" w:rsidRPr="004D1788" w:rsidRDefault="004D1788" w:rsidP="00B03D22">
      <w:pPr>
        <w:rPr>
          <w:rFonts w:ascii="Abadi MT Condensed Light" w:hAnsi="Abadi MT Condensed Light"/>
          <w:color w:val="17365D" w:themeColor="text2" w:themeShade="BF"/>
          <w:sz w:val="26"/>
          <w:szCs w:val="26"/>
        </w:rPr>
      </w:pPr>
      <w:r>
        <w:rPr>
          <w:rFonts w:ascii="Abadi MT Condensed Light" w:hAnsi="Abadi MT Condensed Light"/>
          <w:color w:val="17365D" w:themeColor="text2" w:themeShade="BF"/>
          <w:sz w:val="26"/>
          <w:szCs w:val="26"/>
        </w:rPr>
        <w:t>„Wildwestszenen in Pariser Banlieue.“</w:t>
      </w:r>
    </w:p>
    <w:p w14:paraId="28B701E1" w14:textId="77777777" w:rsidR="004D1788" w:rsidRPr="004D1788" w:rsidRDefault="004D1788" w:rsidP="00B03D22">
      <w:pPr>
        <w:rPr>
          <w:rFonts w:ascii="Abadi MT Condensed Light" w:hAnsi="Abadi MT Condensed Light"/>
          <w:color w:val="17365D" w:themeColor="text2" w:themeShade="BF"/>
          <w:sz w:val="26"/>
          <w:szCs w:val="26"/>
        </w:rPr>
      </w:pPr>
    </w:p>
    <w:p w14:paraId="0FCFD794" w14:textId="18AB00EA" w:rsidR="004D1788" w:rsidRPr="004D1788" w:rsidRDefault="004D1788" w:rsidP="00B03D22">
      <w:pPr>
        <w:rPr>
          <w:rFonts w:ascii="Abadi MT Condensed Light" w:hAnsi="Abadi MT Condensed Light"/>
          <w:color w:val="17365D" w:themeColor="text2" w:themeShade="BF"/>
          <w:sz w:val="26"/>
          <w:szCs w:val="26"/>
        </w:rPr>
      </w:pPr>
      <w:r>
        <w:rPr>
          <w:rFonts w:ascii="Abadi MT Condensed Light" w:hAnsi="Abadi MT Condensed Light"/>
          <w:color w:val="17365D" w:themeColor="text2" w:themeShade="BF"/>
          <w:sz w:val="26"/>
          <w:szCs w:val="26"/>
        </w:rPr>
        <w:t>„</w:t>
      </w:r>
      <w:r w:rsidRPr="004D1788">
        <w:rPr>
          <w:rFonts w:ascii="Abadi MT Condensed Light" w:hAnsi="Abadi MT Condensed Light"/>
          <w:color w:val="17365D" w:themeColor="text2" w:themeShade="BF"/>
          <w:sz w:val="26"/>
          <w:szCs w:val="26"/>
        </w:rPr>
        <w:t>Hollande will Banlieue neue Geldspritze ver</w:t>
      </w:r>
      <w:r w:rsidR="005E6373">
        <w:rPr>
          <w:rFonts w:ascii="Abadi MT Condensed Light" w:hAnsi="Abadi MT Condensed Light"/>
          <w:color w:val="17365D" w:themeColor="text2" w:themeShade="BF"/>
          <w:sz w:val="26"/>
          <w:szCs w:val="26"/>
        </w:rPr>
        <w:t>-</w:t>
      </w:r>
      <w:r w:rsidRPr="004D1788">
        <w:rPr>
          <w:rFonts w:ascii="Abadi MT Condensed Light" w:hAnsi="Abadi MT Condensed Light"/>
          <w:color w:val="17365D" w:themeColor="text2" w:themeShade="BF"/>
          <w:sz w:val="26"/>
          <w:szCs w:val="26"/>
        </w:rPr>
        <w:t>abreichen.</w:t>
      </w:r>
      <w:r>
        <w:rPr>
          <w:rFonts w:ascii="Abadi MT Condensed Light" w:hAnsi="Abadi MT Condensed Light"/>
          <w:color w:val="17365D" w:themeColor="text2" w:themeShade="BF"/>
          <w:sz w:val="26"/>
          <w:szCs w:val="26"/>
        </w:rPr>
        <w:t>“</w:t>
      </w:r>
      <w:r w:rsidRPr="004D1788">
        <w:rPr>
          <w:rFonts w:ascii="Abadi MT Condensed Light" w:hAnsi="Abadi MT Condensed Light"/>
          <w:color w:val="17365D" w:themeColor="text2" w:themeShade="BF"/>
          <w:sz w:val="26"/>
          <w:szCs w:val="26"/>
        </w:rPr>
        <w:t xml:space="preserve"> </w:t>
      </w:r>
    </w:p>
    <w:p w14:paraId="338DFD24" w14:textId="77777777" w:rsidR="004D1788" w:rsidRPr="004D1788" w:rsidRDefault="004D1788" w:rsidP="004D1788">
      <w:pPr>
        <w:jc w:val="both"/>
        <w:rPr>
          <w:rFonts w:ascii="Abadi MT Condensed Light" w:hAnsi="Abadi MT Condensed Light"/>
          <w:sz w:val="26"/>
          <w:szCs w:val="26"/>
        </w:rPr>
      </w:pPr>
    </w:p>
    <w:p w14:paraId="693526A4" w14:textId="5B2941D4" w:rsidR="004D1788" w:rsidRDefault="001145E9" w:rsidP="004D1788">
      <w:pPr>
        <w:jc w:val="both"/>
        <w:rPr>
          <w:sz w:val="23"/>
          <w:szCs w:val="23"/>
        </w:rPr>
      </w:pPr>
      <w:r>
        <w:rPr>
          <w:rFonts w:ascii="Helvetica" w:hAnsi="Helvetica" w:cs="Helvetica"/>
          <w:noProof/>
        </w:rPr>
        <w:drawing>
          <wp:anchor distT="0" distB="0" distL="114300" distR="114300" simplePos="0" relativeHeight="251658240" behindDoc="0" locked="0" layoutInCell="1" allowOverlap="1" wp14:anchorId="3718563E" wp14:editId="467291E8">
            <wp:simplePos x="0" y="0"/>
            <wp:positionH relativeFrom="column">
              <wp:posOffset>1583055</wp:posOffset>
            </wp:positionH>
            <wp:positionV relativeFrom="paragraph">
              <wp:posOffset>43180</wp:posOffset>
            </wp:positionV>
            <wp:extent cx="1737995" cy="1186815"/>
            <wp:effectExtent l="0" t="0" r="0" b="6985"/>
            <wp:wrapTight wrapText="bothSides">
              <wp:wrapPolygon edited="0">
                <wp:start x="0" y="0"/>
                <wp:lineTo x="0" y="21265"/>
                <wp:lineTo x="21150" y="21265"/>
                <wp:lineTo x="21150"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995" cy="11868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A022406" w14:textId="77777777" w:rsidR="00955A31" w:rsidRDefault="00955A31" w:rsidP="004D1788">
      <w:pPr>
        <w:jc w:val="both"/>
        <w:rPr>
          <w:sz w:val="23"/>
          <w:szCs w:val="23"/>
        </w:rPr>
      </w:pPr>
    </w:p>
    <w:p w14:paraId="0F2CAC63" w14:textId="77777777" w:rsidR="00955A31" w:rsidRDefault="00955A31" w:rsidP="004D1788">
      <w:pPr>
        <w:jc w:val="both"/>
        <w:rPr>
          <w:sz w:val="23"/>
          <w:szCs w:val="23"/>
        </w:rPr>
      </w:pPr>
    </w:p>
    <w:p w14:paraId="602FBB06" w14:textId="6646F238" w:rsidR="00955A31" w:rsidRPr="004D1788" w:rsidRDefault="00955A31" w:rsidP="004D1788">
      <w:pPr>
        <w:jc w:val="both"/>
        <w:rPr>
          <w:sz w:val="23"/>
          <w:szCs w:val="23"/>
        </w:rPr>
      </w:pPr>
      <w:bookmarkStart w:id="0" w:name="_GoBack"/>
      <w:bookmarkEnd w:id="0"/>
    </w:p>
    <w:sectPr w:rsidR="00955A31" w:rsidRPr="004D1788" w:rsidSect="004D1788">
      <w:pgSz w:w="11900" w:h="16840"/>
      <w:pgMar w:top="1417" w:right="1417" w:bottom="1134"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badi MT Condensed Light">
    <w:panose1 w:val="020B03060301010101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788"/>
    <w:rsid w:val="001145E9"/>
    <w:rsid w:val="004D1788"/>
    <w:rsid w:val="005E6373"/>
    <w:rsid w:val="00704BEF"/>
    <w:rsid w:val="00955A31"/>
    <w:rsid w:val="00B03D22"/>
    <w:rsid w:val="00BF418E"/>
    <w:rsid w:val="00EC71C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FB25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4D1788"/>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4D178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4D1788"/>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4D178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uropenews.dk/de/node/21129" TargetMode="External"/><Relationship Id="rId6" Type="http://schemas.openxmlformats.org/officeDocument/2006/relationships/hyperlink" Target="http://europenews.dk/de/node/7978" TargetMode="External"/><Relationship Id="rId7" Type="http://schemas.openxmlformats.org/officeDocument/2006/relationships/hyperlink" Target="http://europenews.dk/de/node/5869" TargetMode="Externa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2182</Characters>
  <Application>Microsoft Macintosh Word</Application>
  <DocSecurity>0</DocSecurity>
  <Lines>18</Lines>
  <Paragraphs>5</Paragraphs>
  <ScaleCrop>false</ScaleCrop>
  <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Bertschy</dc:creator>
  <cp:keywords/>
  <dc:description/>
  <cp:lastModifiedBy>Nina Bertschy</cp:lastModifiedBy>
  <cp:revision>5</cp:revision>
  <dcterms:created xsi:type="dcterms:W3CDTF">2013-08-18T08:38:00Z</dcterms:created>
  <dcterms:modified xsi:type="dcterms:W3CDTF">2013-10-27T10:23:00Z</dcterms:modified>
</cp:coreProperties>
</file>